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95F73" w14:textId="77777777" w:rsidR="006F36FA" w:rsidRDefault="006F36FA" w:rsidP="006F36FA">
      <w:bookmarkStart w:id="0" w:name="_GoBack"/>
      <w:bookmarkEnd w:id="0"/>
    </w:p>
    <w:tbl>
      <w:tblPr>
        <w:tblpPr w:leftFromText="141" w:rightFromText="141" w:vertAnchor="text"/>
        <w:tblW w:w="0" w:type="auto"/>
        <w:shd w:val="clear" w:color="auto" w:fill="DBE5F1"/>
        <w:tblCellMar>
          <w:left w:w="0" w:type="dxa"/>
          <w:right w:w="0" w:type="dxa"/>
        </w:tblCellMar>
        <w:tblLook w:val="04A0" w:firstRow="1" w:lastRow="0" w:firstColumn="1" w:lastColumn="0" w:noHBand="0" w:noVBand="1"/>
      </w:tblPr>
      <w:tblGrid>
        <w:gridCol w:w="259"/>
        <w:gridCol w:w="8581"/>
        <w:gridCol w:w="232"/>
      </w:tblGrid>
      <w:tr w:rsidR="006F36FA" w14:paraId="0AC4A508" w14:textId="77777777" w:rsidTr="006F36FA">
        <w:tc>
          <w:tcPr>
            <w:tcW w:w="276" w:type="dxa"/>
            <w:shd w:val="clear" w:color="auto" w:fill="DBE5F1"/>
            <w:tcMar>
              <w:top w:w="0" w:type="dxa"/>
              <w:left w:w="108" w:type="dxa"/>
              <w:bottom w:w="0" w:type="dxa"/>
              <w:right w:w="108" w:type="dxa"/>
            </w:tcMar>
          </w:tcPr>
          <w:p w14:paraId="7E1F8C2D" w14:textId="77777777" w:rsidR="006F36FA" w:rsidRDefault="006F36FA"/>
        </w:tc>
        <w:tc>
          <w:tcPr>
            <w:tcW w:w="8930" w:type="dxa"/>
            <w:shd w:val="clear" w:color="auto" w:fill="DBE5F1"/>
            <w:tcMar>
              <w:top w:w="0" w:type="dxa"/>
              <w:left w:w="108" w:type="dxa"/>
              <w:bottom w:w="0" w:type="dxa"/>
              <w:right w:w="108" w:type="dxa"/>
            </w:tcMar>
          </w:tcPr>
          <w:p w14:paraId="1B518C8A" w14:textId="77777777" w:rsidR="006F36FA" w:rsidRDefault="006F36FA"/>
        </w:tc>
        <w:tc>
          <w:tcPr>
            <w:tcW w:w="236" w:type="dxa"/>
            <w:shd w:val="clear" w:color="auto" w:fill="DBE5F1"/>
            <w:tcMar>
              <w:top w:w="0" w:type="dxa"/>
              <w:left w:w="108" w:type="dxa"/>
              <w:bottom w:w="0" w:type="dxa"/>
              <w:right w:w="108" w:type="dxa"/>
            </w:tcMar>
          </w:tcPr>
          <w:p w14:paraId="22895D15" w14:textId="77777777" w:rsidR="006F36FA" w:rsidRDefault="006F36FA"/>
        </w:tc>
      </w:tr>
      <w:tr w:rsidR="006F36FA" w14:paraId="6691C630" w14:textId="77777777" w:rsidTr="006F36FA">
        <w:tc>
          <w:tcPr>
            <w:tcW w:w="276" w:type="dxa"/>
            <w:shd w:val="clear" w:color="auto" w:fill="DBE5F1"/>
            <w:tcMar>
              <w:top w:w="0" w:type="dxa"/>
              <w:left w:w="108" w:type="dxa"/>
              <w:bottom w:w="0" w:type="dxa"/>
              <w:right w:w="108" w:type="dxa"/>
            </w:tcMar>
          </w:tcPr>
          <w:p w14:paraId="34FBD270" w14:textId="77777777" w:rsidR="006F36FA" w:rsidRDefault="006F36FA"/>
        </w:tc>
        <w:tc>
          <w:tcPr>
            <w:tcW w:w="8930" w:type="dxa"/>
            <w:shd w:val="clear" w:color="auto" w:fill="FFFFFF"/>
            <w:tcMar>
              <w:top w:w="0" w:type="dxa"/>
              <w:left w:w="108" w:type="dxa"/>
              <w:bottom w:w="0" w:type="dxa"/>
              <w:right w:w="108" w:type="dxa"/>
            </w:tcMar>
          </w:tcPr>
          <w:p w14:paraId="3BC4E4CF" w14:textId="77777777" w:rsidR="006F36FA" w:rsidRDefault="006F36FA">
            <w:pPr>
              <w:jc w:val="center"/>
            </w:pPr>
          </w:p>
          <w:p w14:paraId="0B8AB60A" w14:textId="10D56BB8" w:rsidR="006F36FA" w:rsidRDefault="006F36FA">
            <w:pPr>
              <w:jc w:val="center"/>
            </w:pPr>
            <w:r>
              <w:rPr>
                <w:rFonts w:ascii="Arial" w:hAnsi="Arial" w:cs="Arial"/>
                <w:noProof/>
                <w:color w:val="000080"/>
                <w:sz w:val="20"/>
                <w:szCs w:val="20"/>
              </w:rPr>
              <w:drawing>
                <wp:inline distT="0" distB="0" distL="0" distR="0" wp14:anchorId="20270D86" wp14:editId="600DE9F6">
                  <wp:extent cx="1228725" cy="5810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8725" cy="581025"/>
                          </a:xfrm>
                          <a:prstGeom prst="rect">
                            <a:avLst/>
                          </a:prstGeom>
                          <a:noFill/>
                          <a:ln>
                            <a:noFill/>
                          </a:ln>
                        </pic:spPr>
                      </pic:pic>
                    </a:graphicData>
                  </a:graphic>
                </wp:inline>
              </w:drawing>
            </w:r>
          </w:p>
          <w:p w14:paraId="63765321" w14:textId="77777777" w:rsidR="006F36FA" w:rsidRDefault="006F36FA">
            <w:pPr>
              <w:jc w:val="center"/>
            </w:pPr>
          </w:p>
          <w:p w14:paraId="4D600D5A" w14:textId="263674FD" w:rsidR="006F36FA" w:rsidRDefault="006F36FA">
            <w:pPr>
              <w:jc w:val="center"/>
            </w:pPr>
            <w:r>
              <w:rPr>
                <w:noProof/>
                <w:color w:val="000000"/>
              </w:rPr>
              <w:drawing>
                <wp:inline distT="0" distB="0" distL="0" distR="0" wp14:anchorId="153E9444" wp14:editId="3785E1DC">
                  <wp:extent cx="4791075" cy="49530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91075" cy="495300"/>
                          </a:xfrm>
                          <a:prstGeom prst="rect">
                            <a:avLst/>
                          </a:prstGeom>
                          <a:noFill/>
                          <a:ln>
                            <a:noFill/>
                          </a:ln>
                        </pic:spPr>
                      </pic:pic>
                    </a:graphicData>
                  </a:graphic>
                </wp:inline>
              </w:drawing>
            </w:r>
          </w:p>
          <w:p w14:paraId="78ED12E7" w14:textId="3448F997" w:rsidR="006F36FA" w:rsidRDefault="006F36FA">
            <w:pPr>
              <w:jc w:val="center"/>
            </w:pPr>
            <w:r>
              <w:rPr>
                <w:noProof/>
                <w:color w:val="000000"/>
              </w:rPr>
              <w:drawing>
                <wp:inline distT="0" distB="0" distL="0" distR="0" wp14:anchorId="1CCAAC3A" wp14:editId="66C87BF9">
                  <wp:extent cx="638175" cy="6381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9FB269F" w14:textId="77777777" w:rsidR="006F36FA" w:rsidRDefault="006F36FA">
            <w:pPr>
              <w:jc w:val="center"/>
              <w:rPr>
                <w:rFonts w:ascii="Arial" w:hAnsi="Arial" w:cs="Arial"/>
                <w:b/>
                <w:bCs/>
                <w:caps/>
              </w:rPr>
            </w:pPr>
          </w:p>
          <w:p w14:paraId="73058198" w14:textId="77777777" w:rsidR="006F36FA" w:rsidRDefault="006F36FA">
            <w:pPr>
              <w:jc w:val="center"/>
              <w:rPr>
                <w:rFonts w:ascii="Arial" w:hAnsi="Arial" w:cs="Arial"/>
                <w:b/>
                <w:bCs/>
                <w:caps/>
                <w:color w:val="000000"/>
              </w:rPr>
            </w:pPr>
            <w:r>
              <w:rPr>
                <w:rFonts w:ascii="Arial" w:hAnsi="Arial" w:cs="Arial"/>
                <w:b/>
                <w:bCs/>
                <w:caps/>
                <w:color w:val="000000"/>
              </w:rPr>
              <w:t>développemenT de la lecture publique</w:t>
            </w:r>
          </w:p>
          <w:p w14:paraId="35498A46" w14:textId="77777777" w:rsidR="006F36FA" w:rsidRDefault="006F36FA">
            <w:pPr>
              <w:jc w:val="center"/>
              <w:rPr>
                <w:rFonts w:ascii="Arial" w:hAnsi="Arial" w:cs="Arial"/>
                <w:b/>
                <w:bCs/>
                <w:caps/>
                <w:color w:val="000000"/>
              </w:rPr>
            </w:pPr>
            <w:r>
              <w:rPr>
                <w:rFonts w:ascii="Arial" w:hAnsi="Arial" w:cs="Arial"/>
                <w:b/>
                <w:bCs/>
                <w:caps/>
                <w:color w:val="000000"/>
              </w:rPr>
              <w:t>les médiathèques du territoire passent en réseau</w:t>
            </w:r>
          </w:p>
          <w:p w14:paraId="614A6230" w14:textId="77777777" w:rsidR="006F36FA" w:rsidRDefault="006F36FA">
            <w:pPr>
              <w:jc w:val="center"/>
              <w:rPr>
                <w:rFonts w:ascii="Arial" w:hAnsi="Arial" w:cs="Arial"/>
                <w:b/>
                <w:bCs/>
                <w:caps/>
                <w:color w:val="000000"/>
              </w:rPr>
            </w:pPr>
            <w:r>
              <w:rPr>
                <w:rFonts w:ascii="Arial" w:hAnsi="Arial" w:cs="Arial"/>
                <w:b/>
                <w:bCs/>
                <w:caps/>
                <w:color w:val="000000"/>
              </w:rPr>
              <w:t>au printemps 2023 !</w:t>
            </w:r>
          </w:p>
          <w:p w14:paraId="7DA5C591" w14:textId="77777777" w:rsidR="006F36FA" w:rsidRDefault="006F36FA">
            <w:pPr>
              <w:shd w:val="clear" w:color="auto" w:fill="FFFFFF"/>
              <w:spacing w:before="100" w:beforeAutospacing="1" w:after="120" w:line="270" w:lineRule="atLeast"/>
              <w:jc w:val="both"/>
              <w:textAlignment w:val="baseline"/>
              <w:rPr>
                <w:rFonts w:ascii="Arial Narrow" w:hAnsi="Arial Narrow"/>
                <w:color w:val="000000"/>
              </w:rPr>
            </w:pPr>
            <w:r>
              <w:rPr>
                <w:rFonts w:ascii="Arial Narrow" w:hAnsi="Arial Narrow"/>
                <w:color w:val="000000"/>
              </w:rPr>
              <w:t>Suite à un constat d’inégalité d’accès à la lecture publique sur le territoire, les élus de Haut-Léon Communauté ont décidé d’inscrire le développement de la lecture publique dans le projet de territoire. Cet engagement répond, en outre, aux priorités nationales puisque la lecture est l’une des grandes causes nationales 2022.</w:t>
            </w:r>
          </w:p>
          <w:p w14:paraId="5B994EB9" w14:textId="77777777" w:rsidR="006F36FA" w:rsidRDefault="006F36FA">
            <w:pPr>
              <w:shd w:val="clear" w:color="auto" w:fill="FFFFFF"/>
              <w:spacing w:before="100" w:beforeAutospacing="1" w:after="120"/>
              <w:textAlignment w:val="baseline"/>
              <w:rPr>
                <w:rFonts w:ascii="Arial Narrow" w:hAnsi="Arial Narrow"/>
                <w:b/>
                <w:bCs/>
                <w:color w:val="0070C0"/>
              </w:rPr>
            </w:pPr>
            <w:r>
              <w:rPr>
                <w:rFonts w:ascii="Arial Narrow" w:hAnsi="Arial Narrow"/>
                <w:b/>
                <w:bCs/>
                <w:color w:val="0070C0"/>
              </w:rPr>
              <w:t xml:space="preserve">Différentes démarches ont été initiées dès 2021 : </w:t>
            </w:r>
          </w:p>
          <w:p w14:paraId="236E0393" w14:textId="77777777" w:rsidR="006F36FA" w:rsidRDefault="006F36FA" w:rsidP="009D4AAC">
            <w:pPr>
              <w:numPr>
                <w:ilvl w:val="0"/>
                <w:numId w:val="1"/>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Recrutement de Patricia LOUEDEC en qualité de chargée de mission pour assurer la coordination des actions et la mise en réseau des bibliothèques du territoire ;</w:t>
            </w:r>
          </w:p>
          <w:p w14:paraId="4E8BD540" w14:textId="77777777" w:rsidR="006F36FA" w:rsidRDefault="006F36FA" w:rsidP="009D4AAC">
            <w:pPr>
              <w:numPr>
                <w:ilvl w:val="0"/>
                <w:numId w:val="1"/>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Diagnostic de la lecture publique sur les 14 communes ;</w:t>
            </w:r>
          </w:p>
          <w:p w14:paraId="6580D097" w14:textId="77777777" w:rsidR="006F36FA" w:rsidRDefault="006F36FA" w:rsidP="009D4AAC">
            <w:pPr>
              <w:numPr>
                <w:ilvl w:val="0"/>
                <w:numId w:val="1"/>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Rencontres et travail collaboratif avec tous les acteurs impliqués dans la promotion de la lecture ;</w:t>
            </w:r>
          </w:p>
          <w:p w14:paraId="19CF109E" w14:textId="77777777" w:rsidR="006F36FA" w:rsidRDefault="006F36FA" w:rsidP="009D4AAC">
            <w:pPr>
              <w:numPr>
                <w:ilvl w:val="0"/>
                <w:numId w:val="1"/>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Concertation publique pour recueillir l’avis et les attentes des habitants.</w:t>
            </w:r>
          </w:p>
          <w:p w14:paraId="37BD361F" w14:textId="77777777" w:rsidR="006F36FA" w:rsidRDefault="006F36FA">
            <w:pPr>
              <w:pStyle w:val="NormalWeb"/>
              <w:shd w:val="clear" w:color="auto" w:fill="FFFFFF"/>
              <w:jc w:val="both"/>
              <w:rPr>
                <w:rFonts w:ascii="Arial Narrow" w:hAnsi="Arial Narrow"/>
                <w:color w:val="000000"/>
              </w:rPr>
            </w:pPr>
            <w:r>
              <w:rPr>
                <w:rFonts w:ascii="Arial Narrow" w:hAnsi="Arial Narrow"/>
                <w:color w:val="000000"/>
              </w:rPr>
              <w:t>Cette réflexion a permis de déterminer les fondations du réseau des 14 médiathèques de Haut-Léon Communauté qui va se concrétiser dès le printemps 2023.</w:t>
            </w:r>
          </w:p>
          <w:p w14:paraId="70D209FE" w14:textId="77777777" w:rsidR="006F36FA" w:rsidRDefault="006F36FA">
            <w:pPr>
              <w:shd w:val="clear" w:color="auto" w:fill="FFFFFF"/>
              <w:spacing w:before="100" w:beforeAutospacing="1" w:after="120" w:line="270" w:lineRule="atLeast"/>
              <w:jc w:val="both"/>
              <w:textAlignment w:val="baseline"/>
              <w:rPr>
                <w:rFonts w:ascii="Arial Narrow" w:hAnsi="Arial Narrow"/>
                <w:b/>
                <w:bCs/>
                <w:color w:val="000000"/>
              </w:rPr>
            </w:pPr>
            <w:r>
              <w:rPr>
                <w:rFonts w:ascii="Arial Narrow" w:hAnsi="Arial Narrow"/>
                <w:b/>
                <w:bCs/>
                <w:color w:val="000000"/>
              </w:rPr>
              <w:t>L’objectif principal de ce réseau est d’offrir à l’échelle du territoire un service de lecture publique optimal et égalitaire.</w:t>
            </w:r>
          </w:p>
          <w:p w14:paraId="44D64118" w14:textId="77777777" w:rsidR="006F36FA" w:rsidRDefault="006F36FA">
            <w:pPr>
              <w:shd w:val="clear" w:color="auto" w:fill="FFFFFF"/>
              <w:spacing w:before="100" w:beforeAutospacing="1" w:after="120"/>
              <w:textAlignment w:val="baseline"/>
              <w:rPr>
                <w:rFonts w:ascii="Arial Narrow" w:hAnsi="Arial Narrow"/>
                <w:b/>
                <w:bCs/>
                <w:color w:val="0070C0"/>
              </w:rPr>
            </w:pPr>
            <w:r>
              <w:rPr>
                <w:rFonts w:ascii="Arial Narrow" w:hAnsi="Arial Narrow"/>
                <w:b/>
                <w:bCs/>
                <w:color w:val="0070C0"/>
              </w:rPr>
              <w:t>En quoi consistera ce réseau ?</w:t>
            </w:r>
          </w:p>
          <w:p w14:paraId="6A8C1E3E" w14:textId="77777777" w:rsidR="006F36FA" w:rsidRDefault="006F36FA">
            <w:pPr>
              <w:shd w:val="clear" w:color="auto" w:fill="FFFFFF"/>
              <w:spacing w:before="100" w:beforeAutospacing="1" w:after="120" w:line="270" w:lineRule="atLeast"/>
              <w:jc w:val="both"/>
              <w:textAlignment w:val="baseline"/>
              <w:rPr>
                <w:rFonts w:ascii="Arial Narrow" w:hAnsi="Arial Narrow"/>
                <w:color w:val="000000"/>
              </w:rPr>
            </w:pPr>
            <w:r>
              <w:rPr>
                <w:rFonts w:ascii="Arial Narrow" w:hAnsi="Arial Narrow"/>
                <w:color w:val="000000"/>
              </w:rPr>
              <w:t xml:space="preserve">La mission première d'un réseau de lecture publique est de renforcer la diffusion de la lecture auprès des populations d'un territoire et de participer activement à l’accès à la culture pour tous. </w:t>
            </w:r>
          </w:p>
          <w:p w14:paraId="1C711947" w14:textId="77777777" w:rsidR="006F36FA" w:rsidRDefault="006F36FA">
            <w:pPr>
              <w:shd w:val="clear" w:color="auto" w:fill="FFFFFF"/>
              <w:spacing w:before="100" w:beforeAutospacing="1" w:after="120" w:line="270" w:lineRule="atLeast"/>
              <w:jc w:val="both"/>
              <w:textAlignment w:val="baseline"/>
              <w:rPr>
                <w:rFonts w:ascii="Arial Narrow" w:hAnsi="Arial Narrow"/>
                <w:color w:val="000000"/>
              </w:rPr>
            </w:pPr>
            <w:r>
              <w:rPr>
                <w:rFonts w:ascii="Arial Narrow" w:hAnsi="Arial Narrow"/>
                <w:color w:val="000000"/>
              </w:rPr>
              <w:t>Tout en gardant la maîtrise de leurs orientations et de leurs projets, les bibliothèques mettront en commun un certain nombre de compétences et de moyens.</w:t>
            </w:r>
          </w:p>
          <w:p w14:paraId="39E369B9" w14:textId="77777777" w:rsidR="006F36FA" w:rsidRDefault="006F36FA">
            <w:pPr>
              <w:shd w:val="clear" w:color="auto" w:fill="FFFFFF"/>
              <w:spacing w:before="100" w:beforeAutospacing="1" w:after="120" w:line="270" w:lineRule="atLeast"/>
              <w:jc w:val="both"/>
              <w:textAlignment w:val="baseline"/>
              <w:rPr>
                <w:rFonts w:ascii="Arial Narrow" w:hAnsi="Arial Narrow"/>
                <w:color w:val="000000"/>
              </w:rPr>
            </w:pPr>
            <w:r>
              <w:rPr>
                <w:rFonts w:ascii="Arial Narrow" w:hAnsi="Arial Narrow"/>
                <w:color w:val="000000"/>
              </w:rPr>
              <w:lastRenderedPageBreak/>
              <w:t>L'objectif du réseau est donc de faire rayonner la culture sur le territoire et ainsi d'enrichir l'offre culturelle et de la rendre plus accessible encore.</w:t>
            </w:r>
          </w:p>
          <w:p w14:paraId="645BA922" w14:textId="77777777" w:rsidR="006F36FA" w:rsidRDefault="006F36FA">
            <w:pPr>
              <w:shd w:val="clear" w:color="auto" w:fill="FFFFFF"/>
              <w:spacing w:before="100" w:beforeAutospacing="1" w:after="120" w:line="270" w:lineRule="atLeast"/>
              <w:jc w:val="both"/>
              <w:textAlignment w:val="baseline"/>
              <w:rPr>
                <w:rFonts w:ascii="Arial Narrow" w:hAnsi="Arial Narrow"/>
                <w:color w:val="000000"/>
              </w:rPr>
            </w:pPr>
            <w:r>
              <w:rPr>
                <w:rFonts w:ascii="Arial Narrow" w:hAnsi="Arial Narrow"/>
                <w:color w:val="000000"/>
              </w:rPr>
              <w:t xml:space="preserve">Si le public bénéficie d’un service de proximité, il peut également profiter des richesses spécifiques et complémentaires de chaque bibliothèque. </w:t>
            </w:r>
          </w:p>
          <w:p w14:paraId="2B746FC5" w14:textId="77777777" w:rsidR="006F36FA" w:rsidRDefault="006F36FA">
            <w:pPr>
              <w:shd w:val="clear" w:color="auto" w:fill="FFFFFF"/>
              <w:spacing w:before="100" w:beforeAutospacing="1" w:after="120"/>
              <w:textAlignment w:val="baseline"/>
              <w:rPr>
                <w:rFonts w:ascii="Arial Narrow" w:hAnsi="Arial Narrow"/>
                <w:b/>
                <w:bCs/>
                <w:color w:val="0070C0"/>
              </w:rPr>
            </w:pPr>
            <w:r>
              <w:rPr>
                <w:rFonts w:ascii="Arial Narrow" w:hAnsi="Arial Narrow"/>
                <w:b/>
                <w:bCs/>
                <w:color w:val="0070C0"/>
              </w:rPr>
              <w:t>La mise en réseau : tout le monde y gagne !</w:t>
            </w:r>
          </w:p>
          <w:p w14:paraId="2CF09A0E" w14:textId="77777777" w:rsidR="006F36FA" w:rsidRDefault="006F36FA" w:rsidP="009D4AAC">
            <w:pPr>
              <w:numPr>
                <w:ilvl w:val="0"/>
                <w:numId w:val="2"/>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L'offre documentaire est enrichie et élargie grâce à un catalogue unique permettant une meilleure identification et localisation des documents ;</w:t>
            </w:r>
          </w:p>
          <w:p w14:paraId="2552DB7C" w14:textId="77777777" w:rsidR="006F36FA" w:rsidRDefault="006F36FA" w:rsidP="009D4AAC">
            <w:pPr>
              <w:numPr>
                <w:ilvl w:val="0"/>
                <w:numId w:val="2"/>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L'accès aux documents est facilité grâce à la carte unique et au catalogue en ligne commun permettant d’emprunter dans les 14 médiathèques du territoire donc d’avoir accès à plus de 140 000 documents ;</w:t>
            </w:r>
          </w:p>
          <w:p w14:paraId="76BAFA10" w14:textId="77777777" w:rsidR="006F36FA" w:rsidRDefault="006F36FA" w:rsidP="009D4AAC">
            <w:pPr>
              <w:numPr>
                <w:ilvl w:val="0"/>
                <w:numId w:val="2"/>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L'action culturelle est dynamisée par des animations itinérantes et des partenariats sur certaines opérations ;</w:t>
            </w:r>
          </w:p>
          <w:p w14:paraId="7E1825BB" w14:textId="77777777" w:rsidR="006F36FA" w:rsidRDefault="006F36FA" w:rsidP="009D4AAC">
            <w:pPr>
              <w:numPr>
                <w:ilvl w:val="0"/>
                <w:numId w:val="2"/>
              </w:numPr>
              <w:spacing w:before="100" w:beforeAutospacing="1" w:after="100" w:afterAutospacing="1"/>
              <w:rPr>
                <w:rFonts w:ascii="Arial Narrow" w:eastAsia="Times New Roman" w:hAnsi="Arial Narrow"/>
                <w:color w:val="000000"/>
              </w:rPr>
            </w:pPr>
            <w:r>
              <w:rPr>
                <w:rFonts w:ascii="Arial Narrow" w:eastAsia="Times New Roman" w:hAnsi="Arial Narrow"/>
                <w:color w:val="000000"/>
              </w:rPr>
              <w:t>Les règles de fonctionnement des différentes structures sont harmonisées de façon à créer une cohérence et une lisibilité du réseau (règles de prêt, pratiques professionnelles...).</w:t>
            </w:r>
          </w:p>
          <w:p w14:paraId="7F6C62C0" w14:textId="77777777" w:rsidR="006F36FA" w:rsidRDefault="006F36FA">
            <w:pPr>
              <w:rPr>
                <w:rFonts w:ascii="Arial Narrow" w:hAnsi="Arial Narrow"/>
                <w:color w:val="000000"/>
              </w:rPr>
            </w:pPr>
            <w:r>
              <w:rPr>
                <w:rFonts w:ascii="Arial Narrow" w:hAnsi="Arial Narrow"/>
                <w:color w:val="000000"/>
              </w:rPr>
              <w:t>La création d’une navette est envisagée à l’horizon 2025 dans une optique de sobriété énergétique.</w:t>
            </w:r>
          </w:p>
          <w:p w14:paraId="7C156EA3" w14:textId="77777777" w:rsidR="006F36FA" w:rsidRDefault="006F36FA">
            <w:pPr>
              <w:rPr>
                <w:rFonts w:ascii="Arial Narrow" w:hAnsi="Arial Narrow"/>
              </w:rPr>
            </w:pPr>
          </w:p>
          <w:p w14:paraId="5D424C0A" w14:textId="77777777" w:rsidR="006F36FA" w:rsidRDefault="006F36FA">
            <w:pPr>
              <w:rPr>
                <w:rFonts w:ascii="Arial Narrow" w:hAnsi="Arial Narrow"/>
              </w:rPr>
            </w:pPr>
          </w:p>
          <w:p w14:paraId="536BF9F7" w14:textId="77777777" w:rsidR="006F36FA" w:rsidRDefault="006F36FA">
            <w:pPr>
              <w:jc w:val="center"/>
              <w:rPr>
                <w:rFonts w:ascii="Arial" w:hAnsi="Arial" w:cs="Arial"/>
                <w:b/>
                <w:bCs/>
                <w:caps/>
                <w:color w:val="333333"/>
                <w:sz w:val="16"/>
                <w:szCs w:val="16"/>
              </w:rPr>
            </w:pPr>
            <w:r>
              <w:rPr>
                <w:rFonts w:ascii="Arial" w:hAnsi="Arial" w:cs="Arial"/>
                <w:b/>
                <w:bCs/>
                <w:caps/>
                <w:color w:val="333333"/>
                <w:sz w:val="16"/>
                <w:szCs w:val="16"/>
              </w:rPr>
              <w:t>haut-léon communauté</w:t>
            </w:r>
          </w:p>
          <w:p w14:paraId="70616CDE" w14:textId="77777777" w:rsidR="006F36FA" w:rsidRDefault="006F36FA">
            <w:pPr>
              <w:jc w:val="center"/>
              <w:rPr>
                <w:rFonts w:ascii="Arial" w:hAnsi="Arial" w:cs="Arial"/>
                <w:color w:val="333333"/>
                <w:sz w:val="16"/>
                <w:szCs w:val="16"/>
              </w:rPr>
            </w:pPr>
            <w:r>
              <w:rPr>
                <w:rFonts w:ascii="Arial" w:hAnsi="Arial" w:cs="Arial"/>
                <w:color w:val="333333"/>
                <w:sz w:val="16"/>
                <w:szCs w:val="16"/>
              </w:rPr>
              <w:t>France services</w:t>
            </w:r>
          </w:p>
          <w:p w14:paraId="649A6F51" w14:textId="77777777" w:rsidR="006F36FA" w:rsidRDefault="006F36FA">
            <w:pPr>
              <w:jc w:val="center"/>
              <w:rPr>
                <w:rFonts w:ascii="Arial" w:hAnsi="Arial" w:cs="Arial"/>
                <w:color w:val="333333"/>
                <w:sz w:val="16"/>
                <w:szCs w:val="16"/>
              </w:rPr>
            </w:pPr>
            <w:r>
              <w:rPr>
                <w:rFonts w:ascii="Arial" w:hAnsi="Arial" w:cs="Arial"/>
                <w:color w:val="333333"/>
                <w:sz w:val="16"/>
                <w:szCs w:val="16"/>
              </w:rPr>
              <w:t>29, rue des Carmes</w:t>
            </w:r>
          </w:p>
          <w:p w14:paraId="13AD5B35" w14:textId="77777777" w:rsidR="006F36FA" w:rsidRDefault="006F36FA">
            <w:pPr>
              <w:jc w:val="center"/>
              <w:rPr>
                <w:rFonts w:ascii="Arial" w:hAnsi="Arial" w:cs="Arial"/>
                <w:color w:val="333333"/>
                <w:sz w:val="16"/>
                <w:szCs w:val="16"/>
              </w:rPr>
            </w:pPr>
            <w:r>
              <w:rPr>
                <w:rFonts w:ascii="Arial" w:hAnsi="Arial" w:cs="Arial"/>
                <w:color w:val="333333"/>
                <w:sz w:val="16"/>
                <w:szCs w:val="16"/>
              </w:rPr>
              <w:t>29250 Saint-Pol-de-Léon</w:t>
            </w:r>
          </w:p>
          <w:p w14:paraId="7C90BF7D" w14:textId="77777777" w:rsidR="006F36FA" w:rsidRDefault="006F36FA">
            <w:pPr>
              <w:jc w:val="center"/>
              <w:rPr>
                <w:rFonts w:ascii="Arial" w:hAnsi="Arial" w:cs="Arial"/>
                <w:color w:val="333333"/>
                <w:sz w:val="16"/>
                <w:szCs w:val="16"/>
              </w:rPr>
            </w:pPr>
            <w:r>
              <w:rPr>
                <w:rFonts w:ascii="Arial" w:hAnsi="Arial" w:cs="Arial"/>
                <w:color w:val="333333"/>
                <w:sz w:val="16"/>
                <w:szCs w:val="16"/>
              </w:rPr>
              <w:t>Tél. : 02 98 69 10 44</w:t>
            </w:r>
          </w:p>
          <w:p w14:paraId="580F2A4D" w14:textId="77777777" w:rsidR="006F36FA" w:rsidRDefault="00770093">
            <w:pPr>
              <w:jc w:val="center"/>
              <w:rPr>
                <w:rFonts w:ascii="Arial" w:hAnsi="Arial" w:cs="Arial"/>
                <w:color w:val="333333"/>
                <w:sz w:val="16"/>
                <w:szCs w:val="16"/>
              </w:rPr>
            </w:pPr>
            <w:hyperlink r:id="rId11" w:history="1">
              <w:r w:rsidR="006F36FA">
                <w:rPr>
                  <w:rStyle w:val="Lienhypertexte"/>
                  <w:rFonts w:ascii="Arial" w:hAnsi="Arial" w:cs="Arial"/>
                  <w:color w:val="333333"/>
                  <w:sz w:val="16"/>
                  <w:szCs w:val="16"/>
                  <w:u w:val="none"/>
                </w:rPr>
                <w:t>coordination.mediatheque@hlc.bzh</w:t>
              </w:r>
            </w:hyperlink>
          </w:p>
          <w:p w14:paraId="58D6AA9B" w14:textId="7E6FDD25" w:rsidR="006F36FA" w:rsidRDefault="006F36FA">
            <w:pPr>
              <w:jc w:val="center"/>
              <w:rPr>
                <w:lang w:eastAsia="en-US"/>
              </w:rPr>
            </w:pPr>
            <w:r>
              <w:rPr>
                <w:noProof/>
                <w:color w:val="000000"/>
              </w:rPr>
              <w:drawing>
                <wp:inline distT="0" distB="0" distL="0" distR="0" wp14:anchorId="263DF767" wp14:editId="53EB2178">
                  <wp:extent cx="285750" cy="285750"/>
                  <wp:effectExtent l="0" t="0" r="0" b="0"/>
                  <wp:docPr id="2" name="Imag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Pr>
                <w:noProof/>
                <w:color w:val="000000"/>
              </w:rPr>
              <w:drawing>
                <wp:inline distT="0" distB="0" distL="0" distR="0" wp14:anchorId="3248E517" wp14:editId="5007E909">
                  <wp:extent cx="276225" cy="276225"/>
                  <wp:effectExtent l="0" t="0" r="9525" b="9525"/>
                  <wp:docPr id="1" name="Image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236" w:type="dxa"/>
            <w:shd w:val="clear" w:color="auto" w:fill="DBE5F1"/>
            <w:tcMar>
              <w:top w:w="0" w:type="dxa"/>
              <w:left w:w="108" w:type="dxa"/>
              <w:bottom w:w="0" w:type="dxa"/>
              <w:right w:w="108" w:type="dxa"/>
            </w:tcMar>
          </w:tcPr>
          <w:p w14:paraId="3E5BE5F5" w14:textId="77777777" w:rsidR="006F36FA" w:rsidRDefault="006F36FA"/>
        </w:tc>
      </w:tr>
      <w:tr w:rsidR="006F36FA" w14:paraId="69C24EE8" w14:textId="77777777" w:rsidTr="006F36FA">
        <w:tc>
          <w:tcPr>
            <w:tcW w:w="276" w:type="dxa"/>
            <w:shd w:val="clear" w:color="auto" w:fill="DBE5F1"/>
            <w:tcMar>
              <w:top w:w="0" w:type="dxa"/>
              <w:left w:w="108" w:type="dxa"/>
              <w:bottom w:w="0" w:type="dxa"/>
              <w:right w:w="108" w:type="dxa"/>
            </w:tcMar>
          </w:tcPr>
          <w:p w14:paraId="016D05A5" w14:textId="77777777" w:rsidR="006F36FA" w:rsidRDefault="006F36FA"/>
        </w:tc>
        <w:tc>
          <w:tcPr>
            <w:tcW w:w="8930" w:type="dxa"/>
            <w:shd w:val="clear" w:color="auto" w:fill="DBE5F1"/>
            <w:tcMar>
              <w:top w:w="0" w:type="dxa"/>
              <w:left w:w="108" w:type="dxa"/>
              <w:bottom w:w="0" w:type="dxa"/>
              <w:right w:w="108" w:type="dxa"/>
            </w:tcMar>
          </w:tcPr>
          <w:p w14:paraId="4E7E3520" w14:textId="77777777" w:rsidR="006F36FA" w:rsidRDefault="006F36FA"/>
        </w:tc>
        <w:tc>
          <w:tcPr>
            <w:tcW w:w="236" w:type="dxa"/>
            <w:shd w:val="clear" w:color="auto" w:fill="DBE5F1"/>
            <w:tcMar>
              <w:top w:w="0" w:type="dxa"/>
              <w:left w:w="108" w:type="dxa"/>
              <w:bottom w:w="0" w:type="dxa"/>
              <w:right w:w="108" w:type="dxa"/>
            </w:tcMar>
          </w:tcPr>
          <w:p w14:paraId="5AC8F094" w14:textId="77777777" w:rsidR="006F36FA" w:rsidRDefault="006F36FA"/>
        </w:tc>
      </w:tr>
    </w:tbl>
    <w:p w14:paraId="65BD598F" w14:textId="77777777" w:rsidR="00F963BA" w:rsidRDefault="00F963BA"/>
    <w:sectPr w:rsidR="00F963BA" w:rsidSect="006F36FA">
      <w:pgSz w:w="11906" w:h="16838"/>
      <w:pgMar w:top="142"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41B4F"/>
    <w:multiLevelType w:val="multilevel"/>
    <w:tmpl w:val="B80E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551BC"/>
    <w:multiLevelType w:val="multilevel"/>
    <w:tmpl w:val="A788B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FA"/>
    <w:rsid w:val="006F36FA"/>
    <w:rsid w:val="00770093"/>
    <w:rsid w:val="00F96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D2A2"/>
  <w15:chartTrackingRefBased/>
  <w15:docId w15:val="{68600A4C-7ABC-4F12-9258-9904E480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6FA"/>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F36FA"/>
    <w:rPr>
      <w:color w:val="0000FF"/>
      <w:u w:val="single"/>
    </w:rPr>
  </w:style>
  <w:style w:type="paragraph" w:styleId="NormalWeb">
    <w:name w:val="Normal (Web)"/>
    <w:basedOn w:val="Normal"/>
    <w:uiPriority w:val="99"/>
    <w:semiHidden/>
    <w:unhideWhenUsed/>
    <w:rsid w:val="006F36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9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7.jpg@01D90E2B.2895D170"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hautleoncommunaute.bzh/" TargetMode="External"/><Relationship Id="rId17" Type="http://schemas.openxmlformats.org/officeDocument/2006/relationships/image" Target="cid:image010.jpg@01D90E2B.2895D170" TargetMode="Externa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cid:image006.jpg@01D90E2B.2895D170" TargetMode="External"/><Relationship Id="rId11" Type="http://schemas.openxmlformats.org/officeDocument/2006/relationships/hyperlink" Target="mailto:coordination.mediatheque@hlc.bzh" TargetMode="External"/><Relationship Id="rId5" Type="http://schemas.openxmlformats.org/officeDocument/2006/relationships/image" Target="media/image1.jpeg"/><Relationship Id="rId15" Type="http://schemas.openxmlformats.org/officeDocument/2006/relationships/hyperlink" Target="https://www.facebook.com/hautleoncommunaute/" TargetMode="External"/><Relationship Id="rId10" Type="http://schemas.openxmlformats.org/officeDocument/2006/relationships/image" Target="cid:image008.jpg@01D90E2B.2895D17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cid:image009.jpg@01D90E2B.2895D17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2409</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Katell GUILLOU</dc:creator>
  <cp:keywords/>
  <dc:description/>
  <cp:lastModifiedBy>ACCUEIL</cp:lastModifiedBy>
  <cp:revision>2</cp:revision>
  <dcterms:created xsi:type="dcterms:W3CDTF">2022-12-12T13:58:00Z</dcterms:created>
  <dcterms:modified xsi:type="dcterms:W3CDTF">2022-12-12T13:58:00Z</dcterms:modified>
</cp:coreProperties>
</file>